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1B" w:rsidRDefault="0072201B" w:rsidP="0072201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F0C63" w:rsidRPr="009F0C63" w:rsidRDefault="009F0C63" w:rsidP="00391FBA">
      <w:pPr>
        <w:spacing w:before="100" w:beforeAutospacing="1" w:after="100" w:afterAutospacing="1"/>
        <w:outlineLvl w:val="0"/>
        <w:rPr>
          <w:rFonts w:ascii="Univers" w:eastAsia="Times New Roman" w:hAnsi="Univers" w:cs="Times New Roman"/>
          <w:b/>
          <w:bCs/>
          <w:kern w:val="36"/>
          <w:sz w:val="20"/>
          <w:szCs w:val="20"/>
        </w:rPr>
      </w:pPr>
    </w:p>
    <w:p w:rsidR="00D84BE5" w:rsidRDefault="00254634" w:rsidP="00D84BE5">
      <w:pPr>
        <w:spacing w:before="100" w:beforeAutospacing="1" w:after="100" w:afterAutospacing="1"/>
        <w:jc w:val="center"/>
        <w:outlineLvl w:val="0"/>
        <w:rPr>
          <w:rFonts w:ascii="Univers" w:eastAsia="Times New Roman" w:hAnsi="Univers" w:cs="Times New Roman"/>
          <w:b/>
          <w:bCs/>
          <w:kern w:val="36"/>
          <w:sz w:val="32"/>
          <w:szCs w:val="32"/>
          <w:u w:val="single"/>
        </w:rPr>
      </w:pPr>
      <w:r>
        <w:rPr>
          <w:rFonts w:ascii="Univers" w:eastAsia="Times New Roman" w:hAnsi="Univers" w:cs="Times New Roman"/>
          <w:b/>
          <w:bCs/>
          <w:kern w:val="36"/>
          <w:sz w:val="32"/>
          <w:szCs w:val="32"/>
          <w:u w:val="single"/>
        </w:rPr>
        <w:t>2015</w:t>
      </w:r>
      <w:r w:rsidR="00D84BE5">
        <w:rPr>
          <w:rFonts w:ascii="Univers" w:eastAsia="Times New Roman" w:hAnsi="Univers" w:cs="Times New Roman"/>
          <w:b/>
          <w:bCs/>
          <w:kern w:val="36"/>
          <w:sz w:val="32"/>
          <w:szCs w:val="32"/>
          <w:u w:val="single"/>
        </w:rPr>
        <w:t xml:space="preserve"> Grant Eligibility and Guidelines</w:t>
      </w:r>
    </w:p>
    <w:p w:rsidR="00391FBA" w:rsidRDefault="00391FBA" w:rsidP="00D84BE5">
      <w:pPr>
        <w:spacing w:after="100" w:afterAutospacing="1"/>
        <w:outlineLvl w:val="1"/>
        <w:rPr>
          <w:rFonts w:ascii="Univers" w:eastAsia="Times New Roman" w:hAnsi="Univers" w:cs="Times New Roman"/>
          <w:b/>
          <w:bCs/>
          <w:sz w:val="36"/>
          <w:szCs w:val="36"/>
        </w:rPr>
      </w:pPr>
      <w:r w:rsidRPr="00391FBA">
        <w:rPr>
          <w:rFonts w:ascii="Univers" w:eastAsia="Times New Roman" w:hAnsi="Univers" w:cs="Times New Roman"/>
          <w:b/>
          <w:bCs/>
          <w:sz w:val="36"/>
          <w:szCs w:val="36"/>
        </w:rPr>
        <w:t>Deadlines</w:t>
      </w:r>
      <w:r w:rsidR="00D84BE5">
        <w:rPr>
          <w:rFonts w:ascii="Univers" w:eastAsia="Times New Roman" w:hAnsi="Univers" w:cs="Times New Roman"/>
          <w:b/>
          <w:bCs/>
          <w:sz w:val="36"/>
          <w:szCs w:val="36"/>
        </w:rPr>
        <w:t xml:space="preserve"> and General Information</w:t>
      </w:r>
    </w:p>
    <w:p w:rsidR="00D84BE5" w:rsidRDefault="00D84BE5" w:rsidP="00D84BE5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The 2014 application period for </w:t>
      </w:r>
      <w:r w:rsidRPr="00287671">
        <w:rPr>
          <w:rFonts w:ascii="Times New Roman" w:eastAsia="Times New Roman" w:hAnsi="Times New Roman" w:cs="Times New Roman"/>
          <w:szCs w:val="24"/>
        </w:rPr>
        <w:t>the Bellevue Community Foundation’s Community Grant Program will begin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254634">
        <w:rPr>
          <w:rFonts w:ascii="Times New Roman" w:eastAsia="Times New Roman" w:hAnsi="Times New Roman" w:cs="Times New Roman"/>
          <w:szCs w:val="24"/>
        </w:rPr>
        <w:t>on July 20, 2015 with a deadline of September 4, 2015</w:t>
      </w:r>
      <w:r w:rsidRPr="00287671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 xml:space="preserve">A copy of the application packet can be found at </w:t>
      </w:r>
      <w:hyperlink r:id="rId5" w:history="1">
        <w:r w:rsidRPr="001D51AD">
          <w:rPr>
            <w:rStyle w:val="Hyperlink"/>
            <w:rFonts w:ascii="Times New Roman" w:eastAsia="Times New Roman" w:hAnsi="Times New Roman" w:cs="Times New Roman"/>
            <w:szCs w:val="24"/>
          </w:rPr>
          <w:t>www.bellevuecommunityfoundation.org</w:t>
        </w:r>
      </w:hyperlink>
      <w:r w:rsidR="00421FB9">
        <w:t xml:space="preserve"> </w:t>
      </w:r>
    </w:p>
    <w:p w:rsidR="00D84BE5" w:rsidRDefault="00D84BE5" w:rsidP="00D84BE5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421FB9" w:rsidRDefault="00D84BE5" w:rsidP="00421FB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421FB9">
        <w:rPr>
          <w:rFonts w:ascii="Times New Roman" w:eastAsia="Times New Roman" w:hAnsi="Times New Roman" w:cs="Times New Roman"/>
          <w:szCs w:val="24"/>
        </w:rPr>
        <w:t>All applications</w:t>
      </w:r>
      <w:r w:rsidR="00254634">
        <w:rPr>
          <w:rFonts w:ascii="Times New Roman" w:eastAsia="Times New Roman" w:hAnsi="Times New Roman" w:cs="Times New Roman"/>
          <w:szCs w:val="24"/>
        </w:rPr>
        <w:t xml:space="preserve"> must be postmarked by September 4, 2015</w:t>
      </w:r>
      <w:r w:rsidRPr="00421FB9">
        <w:rPr>
          <w:rFonts w:ascii="Times New Roman" w:eastAsia="Times New Roman" w:hAnsi="Times New Roman" w:cs="Times New Roman"/>
          <w:szCs w:val="24"/>
        </w:rPr>
        <w:t xml:space="preserve"> or they will not be eligible.</w:t>
      </w:r>
    </w:p>
    <w:p w:rsidR="00421FB9" w:rsidRDefault="00421FB9" w:rsidP="00421FB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Only Non-Profit </w:t>
      </w:r>
      <w:r w:rsidR="00254634">
        <w:rPr>
          <w:rFonts w:ascii="Times New Roman" w:eastAsia="Times New Roman" w:hAnsi="Times New Roman" w:cs="Times New Roman"/>
          <w:szCs w:val="24"/>
        </w:rPr>
        <w:t xml:space="preserve">Organizations with a 501 c3 status </w:t>
      </w:r>
      <w:r>
        <w:rPr>
          <w:rFonts w:ascii="Times New Roman" w:eastAsia="Times New Roman" w:hAnsi="Times New Roman" w:cs="Times New Roman"/>
          <w:szCs w:val="24"/>
        </w:rPr>
        <w:t>are eligible to receive BCF grant funding.</w:t>
      </w:r>
      <w:r w:rsidR="00D84BE5" w:rsidRPr="00421FB9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21FB9" w:rsidRDefault="00421FB9" w:rsidP="00421FB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421FB9">
        <w:rPr>
          <w:rFonts w:ascii="Times New Roman" w:eastAsia="Times New Roman" w:hAnsi="Times New Roman" w:cs="Times New Roman"/>
          <w:szCs w:val="24"/>
        </w:rPr>
        <w:t>No faxed, emailed</w:t>
      </w:r>
      <w:r w:rsidR="00EB6990">
        <w:rPr>
          <w:rFonts w:ascii="Times New Roman" w:eastAsia="Times New Roman" w:hAnsi="Times New Roman" w:cs="Times New Roman"/>
          <w:szCs w:val="24"/>
        </w:rPr>
        <w:t xml:space="preserve"> applications </w:t>
      </w:r>
      <w:r w:rsidRPr="00421FB9">
        <w:rPr>
          <w:rFonts w:ascii="Times New Roman" w:eastAsia="Times New Roman" w:hAnsi="Times New Roman" w:cs="Times New Roman"/>
          <w:szCs w:val="24"/>
        </w:rPr>
        <w:t>will be accepted.</w:t>
      </w:r>
      <w:r w:rsidR="00EB6990">
        <w:rPr>
          <w:rFonts w:ascii="Times New Roman" w:eastAsia="Times New Roman" w:hAnsi="Times New Roman" w:cs="Times New Roman"/>
          <w:szCs w:val="24"/>
        </w:rPr>
        <w:t xml:space="preserve"> Hand delivered applications will be accepted.</w:t>
      </w:r>
      <w:r w:rsidR="00D84BE5" w:rsidRPr="00421FB9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21FB9" w:rsidRDefault="00D84BE5" w:rsidP="00421FB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421FB9">
        <w:rPr>
          <w:rFonts w:ascii="Times New Roman" w:eastAsia="Times New Roman" w:hAnsi="Times New Roman" w:cs="Times New Roman"/>
          <w:szCs w:val="24"/>
        </w:rPr>
        <w:t>Non-Profit Organizations can submit grant requests of up to $5000 for consideration</w:t>
      </w:r>
      <w:r w:rsidR="00421FB9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21FB9" w:rsidRDefault="00421FB9" w:rsidP="00D84BE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</w:t>
      </w:r>
      <w:r w:rsidR="00D84BE5" w:rsidRPr="00421FB9">
        <w:rPr>
          <w:rFonts w:ascii="Times New Roman" w:eastAsia="Times New Roman" w:hAnsi="Times New Roman" w:cs="Times New Roman"/>
          <w:szCs w:val="24"/>
        </w:rPr>
        <w:t xml:space="preserve">rganizations can only submit one application per grant cycle. Organizations must submit a new application for each grant cycle. </w:t>
      </w:r>
    </w:p>
    <w:p w:rsidR="00421FB9" w:rsidRDefault="00421FB9" w:rsidP="00D84BE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All applications must be typed or printed from an electronic application. No handwritten applications will be consider</w:t>
      </w:r>
      <w:r w:rsidR="00254634">
        <w:rPr>
          <w:rFonts w:ascii="Times New Roman" w:eastAsia="Times New Roman" w:hAnsi="Times New Roman" w:cs="Times New Roman"/>
          <w:szCs w:val="24"/>
        </w:rPr>
        <w:t>e</w:t>
      </w:r>
      <w:r>
        <w:rPr>
          <w:rFonts w:ascii="Times New Roman" w:eastAsia="Times New Roman" w:hAnsi="Times New Roman" w:cs="Times New Roman"/>
          <w:szCs w:val="24"/>
        </w:rPr>
        <w:t>d.</w:t>
      </w:r>
    </w:p>
    <w:p w:rsidR="00421FB9" w:rsidRDefault="00421FB9" w:rsidP="00D84BE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All questions on the application form should be answered. Supporting documents are required.</w:t>
      </w:r>
    </w:p>
    <w:p w:rsidR="00421FB9" w:rsidRDefault="00421FB9" w:rsidP="00D84BE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grant recipient will be required to sign a grant agreement a</w:t>
      </w:r>
      <w:r w:rsidR="00284173">
        <w:rPr>
          <w:rFonts w:ascii="Times New Roman" w:eastAsia="Times New Roman" w:hAnsi="Times New Roman" w:cs="Times New Roman"/>
          <w:szCs w:val="24"/>
        </w:rPr>
        <w:t>nd provide a detailed report on how the funds were expended. The recipient will also agree to arrange appropriate publicity regarding the receipt of grant funding from the BCF.</w:t>
      </w:r>
    </w:p>
    <w:p w:rsidR="00421FB9" w:rsidRPr="00421FB9" w:rsidRDefault="00421FB9" w:rsidP="00D84BE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421FB9">
        <w:rPr>
          <w:rFonts w:ascii="Times New Roman" w:eastAsia="Times New Roman" w:hAnsi="Times New Roman" w:cs="Times New Roman"/>
          <w:szCs w:val="24"/>
        </w:rPr>
        <w:t>Misuse of funds will result in a recall of the grant and ineligibility for future grant support</w:t>
      </w:r>
    </w:p>
    <w:p w:rsidR="00421FB9" w:rsidRDefault="00421FB9" w:rsidP="00D84BE5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D84BE5" w:rsidRDefault="00D84BE5" w:rsidP="00D84BE5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Please submit completed application to:</w:t>
      </w:r>
      <w:r w:rsidRPr="0028767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84BE5" w:rsidRDefault="00D84BE5" w:rsidP="00D84BE5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D84BE5" w:rsidRPr="00D84BE5" w:rsidRDefault="00D84BE5" w:rsidP="00D84BE5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D84BE5">
        <w:rPr>
          <w:rFonts w:ascii="Times New Roman" w:eastAsia="Times New Roman" w:hAnsi="Times New Roman" w:cs="Times New Roman"/>
          <w:b/>
          <w:szCs w:val="24"/>
        </w:rPr>
        <w:t>Bellevue Community Foundation</w:t>
      </w:r>
    </w:p>
    <w:p w:rsidR="00D84BE5" w:rsidRPr="00D84BE5" w:rsidRDefault="00D84BE5" w:rsidP="00D84BE5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Attn: Grant R</w:t>
      </w:r>
      <w:r w:rsidRPr="00D84BE5">
        <w:rPr>
          <w:rFonts w:ascii="Times New Roman" w:eastAsia="Times New Roman" w:hAnsi="Times New Roman" w:cs="Times New Roman"/>
          <w:b/>
          <w:szCs w:val="24"/>
        </w:rPr>
        <w:t>eview Committee</w:t>
      </w:r>
    </w:p>
    <w:p w:rsidR="00D84BE5" w:rsidRPr="00D84BE5" w:rsidRDefault="00D84BE5" w:rsidP="00D84BE5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D84BE5">
        <w:rPr>
          <w:rFonts w:ascii="Times New Roman" w:eastAsia="Times New Roman" w:hAnsi="Times New Roman" w:cs="Times New Roman"/>
          <w:b/>
          <w:szCs w:val="24"/>
        </w:rPr>
        <w:t>101 West Mission Avenue</w:t>
      </w:r>
    </w:p>
    <w:p w:rsidR="00D84BE5" w:rsidRPr="00D84BE5" w:rsidRDefault="00D84BE5" w:rsidP="00D84BE5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D84BE5">
        <w:rPr>
          <w:rFonts w:ascii="Times New Roman" w:eastAsia="Times New Roman" w:hAnsi="Times New Roman" w:cs="Times New Roman"/>
          <w:b/>
          <w:szCs w:val="24"/>
        </w:rPr>
        <w:t>Bellevue, NE. 68005</w:t>
      </w:r>
    </w:p>
    <w:p w:rsidR="00D84BE5" w:rsidRDefault="00D84BE5" w:rsidP="00D84BE5">
      <w:pPr>
        <w:spacing w:after="0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D84BE5" w:rsidRPr="00D84BE5" w:rsidRDefault="00D84BE5" w:rsidP="00D84BE5">
      <w:pPr>
        <w:spacing w:after="0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D84BE5" w:rsidRPr="00287671" w:rsidRDefault="00D84BE5" w:rsidP="00D84BE5">
      <w:pPr>
        <w:spacing w:before="100" w:after="100" w:afterAutospacing="1"/>
        <w:rPr>
          <w:rFonts w:asciiTheme="majorHAnsi" w:eastAsia="Times New Roman" w:hAnsiTheme="majorHAnsi" w:cs="Times New Roman"/>
          <w:szCs w:val="24"/>
        </w:rPr>
      </w:pPr>
      <w:r w:rsidRPr="00767A87">
        <w:rPr>
          <w:rFonts w:asciiTheme="majorHAnsi" w:eastAsia="Times New Roman" w:hAnsiTheme="majorHAnsi" w:cs="Times New Roman"/>
          <w:b/>
          <w:bCs/>
          <w:sz w:val="36"/>
          <w:szCs w:val="36"/>
        </w:rPr>
        <w:t>Eligibility Requirements</w:t>
      </w:r>
    </w:p>
    <w:p w:rsidR="00D84BE5" w:rsidRPr="00767A87" w:rsidRDefault="00D84BE5" w:rsidP="00D84BE5">
      <w:pPr>
        <w:spacing w:after="0" w:line="312" w:lineRule="auto"/>
        <w:rPr>
          <w:rFonts w:asciiTheme="majorHAnsi" w:eastAsia="Times New Roman" w:hAnsiTheme="majorHAnsi"/>
          <w:szCs w:val="24"/>
        </w:rPr>
      </w:pPr>
      <w:r w:rsidRPr="00767A87">
        <w:rPr>
          <w:rFonts w:asciiTheme="majorHAnsi" w:eastAsia="Times New Roman" w:hAnsiTheme="majorHAnsi"/>
          <w:b/>
          <w:bCs/>
          <w:szCs w:val="24"/>
        </w:rPr>
        <w:t>Organizations seeking Foundation funding must meet the following criteria:</w:t>
      </w:r>
      <w:r w:rsidRPr="00767A87">
        <w:rPr>
          <w:rFonts w:asciiTheme="majorHAnsi" w:eastAsia="Times New Roman" w:hAnsiTheme="majorHAnsi"/>
          <w:szCs w:val="24"/>
        </w:rPr>
        <w:t xml:space="preserve"> </w:t>
      </w:r>
    </w:p>
    <w:p w:rsidR="00D84BE5" w:rsidRPr="00767A87" w:rsidRDefault="00D84BE5" w:rsidP="00D84BE5">
      <w:pPr>
        <w:numPr>
          <w:ilvl w:val="0"/>
          <w:numId w:val="4"/>
        </w:numPr>
        <w:spacing w:before="100" w:beforeAutospacing="1" w:after="0" w:afterAutospacing="1"/>
        <w:ind w:left="368"/>
        <w:jc w:val="both"/>
        <w:rPr>
          <w:rFonts w:asciiTheme="majorHAnsi" w:eastAsia="Times New Roman" w:hAnsiTheme="majorHAnsi"/>
          <w:szCs w:val="24"/>
        </w:rPr>
      </w:pPr>
      <w:r w:rsidRPr="00767A87">
        <w:rPr>
          <w:rFonts w:asciiTheme="majorHAnsi" w:eastAsia="Times New Roman" w:hAnsiTheme="majorHAnsi"/>
          <w:szCs w:val="24"/>
        </w:rPr>
        <w:t>The organizations</w:t>
      </w:r>
      <w:r w:rsidRPr="00287671">
        <w:rPr>
          <w:rFonts w:asciiTheme="majorHAnsi" w:eastAsia="Times New Roman" w:hAnsiTheme="majorHAnsi"/>
          <w:szCs w:val="24"/>
        </w:rPr>
        <w:t xml:space="preserve"> must provide services within the City of Bellevue or its jurisdiction</w:t>
      </w:r>
      <w:r w:rsidRPr="00767A87">
        <w:rPr>
          <w:rFonts w:asciiTheme="majorHAnsi" w:eastAsia="Times New Roman" w:hAnsiTheme="majorHAnsi"/>
          <w:szCs w:val="24"/>
        </w:rPr>
        <w:t xml:space="preserve">, to be considered for support. </w:t>
      </w:r>
    </w:p>
    <w:p w:rsidR="00D84BE5" w:rsidRPr="00767A87" w:rsidRDefault="00D84BE5" w:rsidP="00D84BE5">
      <w:pPr>
        <w:numPr>
          <w:ilvl w:val="0"/>
          <w:numId w:val="4"/>
        </w:numPr>
        <w:spacing w:before="100" w:beforeAutospacing="1" w:after="0" w:afterAutospacing="1"/>
        <w:ind w:left="368"/>
        <w:jc w:val="both"/>
        <w:rPr>
          <w:rFonts w:asciiTheme="majorHAnsi" w:eastAsia="Times New Roman" w:hAnsiTheme="majorHAnsi"/>
          <w:szCs w:val="24"/>
        </w:rPr>
      </w:pPr>
      <w:r w:rsidRPr="00767A87">
        <w:rPr>
          <w:rFonts w:asciiTheme="majorHAnsi" w:eastAsia="Times New Roman" w:hAnsiTheme="majorHAnsi"/>
          <w:szCs w:val="24"/>
        </w:rPr>
        <w:t xml:space="preserve">The organization must qualify as a </w:t>
      </w:r>
      <w:r w:rsidR="00254634">
        <w:rPr>
          <w:rFonts w:asciiTheme="majorHAnsi" w:eastAsia="Times New Roman" w:hAnsiTheme="majorHAnsi"/>
          <w:szCs w:val="24"/>
        </w:rPr>
        <w:t xml:space="preserve">501 c3 </w:t>
      </w:r>
      <w:r w:rsidRPr="00767A87">
        <w:rPr>
          <w:rFonts w:asciiTheme="majorHAnsi" w:eastAsia="Times New Roman" w:hAnsiTheme="majorHAnsi"/>
          <w:szCs w:val="24"/>
        </w:rPr>
        <w:t>non-profit federally tax exempt organization under the regulations of the United States Internal Revenue Service.</w:t>
      </w:r>
    </w:p>
    <w:p w:rsidR="00D84BE5" w:rsidRPr="00767A87" w:rsidRDefault="00D84BE5" w:rsidP="00D84BE5">
      <w:pPr>
        <w:numPr>
          <w:ilvl w:val="0"/>
          <w:numId w:val="4"/>
        </w:numPr>
        <w:spacing w:before="100" w:beforeAutospacing="1" w:after="0" w:afterAutospacing="1"/>
        <w:ind w:left="368"/>
        <w:jc w:val="both"/>
        <w:rPr>
          <w:rFonts w:asciiTheme="majorHAnsi" w:eastAsia="Times New Roman" w:hAnsiTheme="majorHAnsi"/>
          <w:szCs w:val="24"/>
        </w:rPr>
      </w:pPr>
      <w:r w:rsidRPr="00767A87">
        <w:rPr>
          <w:rFonts w:asciiTheme="majorHAnsi" w:eastAsia="Times New Roman" w:hAnsiTheme="majorHAnsi"/>
          <w:szCs w:val="24"/>
        </w:rPr>
        <w:t>As a general rule, the Foundation does not support grant requests for:</w:t>
      </w:r>
    </w:p>
    <w:p w:rsidR="00D84BE5" w:rsidRPr="00767A87" w:rsidRDefault="00D84BE5" w:rsidP="00D84BE5">
      <w:pPr>
        <w:numPr>
          <w:ilvl w:val="1"/>
          <w:numId w:val="4"/>
        </w:numPr>
        <w:spacing w:before="84" w:beforeAutospacing="1" w:after="84" w:afterAutospacing="1"/>
        <w:ind w:left="736"/>
        <w:jc w:val="both"/>
        <w:rPr>
          <w:rFonts w:asciiTheme="majorHAnsi" w:eastAsia="Times New Roman" w:hAnsiTheme="majorHAnsi"/>
          <w:szCs w:val="24"/>
        </w:rPr>
      </w:pPr>
      <w:r w:rsidRPr="00767A87">
        <w:rPr>
          <w:rFonts w:asciiTheme="majorHAnsi" w:eastAsia="Times New Roman" w:hAnsiTheme="majorHAnsi"/>
          <w:szCs w:val="24"/>
        </w:rPr>
        <w:t>General operating expenses, debt reduction or general or administrative overhead expenses.</w:t>
      </w:r>
    </w:p>
    <w:p w:rsidR="00D84BE5" w:rsidRPr="00767A87" w:rsidRDefault="00D84BE5" w:rsidP="00D84BE5">
      <w:pPr>
        <w:numPr>
          <w:ilvl w:val="1"/>
          <w:numId w:val="4"/>
        </w:numPr>
        <w:spacing w:before="84" w:beforeAutospacing="1" w:after="84" w:afterAutospacing="1"/>
        <w:ind w:left="736"/>
        <w:jc w:val="both"/>
        <w:rPr>
          <w:rFonts w:asciiTheme="majorHAnsi" w:eastAsia="Times New Roman" w:hAnsiTheme="majorHAnsi"/>
          <w:szCs w:val="24"/>
        </w:rPr>
      </w:pPr>
      <w:r w:rsidRPr="00767A87">
        <w:rPr>
          <w:rFonts w:asciiTheme="majorHAnsi" w:eastAsia="Times New Roman" w:hAnsiTheme="majorHAnsi"/>
          <w:szCs w:val="24"/>
        </w:rPr>
        <w:t>Direct aid to individuals/families.</w:t>
      </w:r>
    </w:p>
    <w:p w:rsidR="00D84BE5" w:rsidRPr="00767A87" w:rsidRDefault="00D84BE5" w:rsidP="00D84BE5">
      <w:pPr>
        <w:numPr>
          <w:ilvl w:val="1"/>
          <w:numId w:val="4"/>
        </w:numPr>
        <w:spacing w:before="84" w:beforeAutospacing="1" w:after="84" w:afterAutospacing="1"/>
        <w:ind w:left="736"/>
        <w:jc w:val="both"/>
        <w:rPr>
          <w:rFonts w:asciiTheme="majorHAnsi" w:eastAsia="Times New Roman" w:hAnsiTheme="majorHAnsi"/>
          <w:szCs w:val="24"/>
        </w:rPr>
      </w:pPr>
      <w:r w:rsidRPr="00767A87">
        <w:rPr>
          <w:rFonts w:asciiTheme="majorHAnsi" w:eastAsia="Times New Roman" w:hAnsiTheme="majorHAnsi"/>
          <w:szCs w:val="24"/>
        </w:rPr>
        <w:t>Projects of religion-based organizations (unless the project is secular and does not give priority or preferential treatment to the religious organization or its members).</w:t>
      </w:r>
    </w:p>
    <w:p w:rsidR="00D84BE5" w:rsidRPr="00767A87" w:rsidRDefault="00D84BE5" w:rsidP="00D84BE5">
      <w:pPr>
        <w:numPr>
          <w:ilvl w:val="1"/>
          <w:numId w:val="4"/>
        </w:numPr>
        <w:spacing w:before="84" w:beforeAutospacing="1" w:after="84" w:afterAutospacing="1"/>
        <w:ind w:left="736"/>
        <w:jc w:val="both"/>
        <w:rPr>
          <w:rFonts w:asciiTheme="majorHAnsi" w:eastAsia="Times New Roman" w:hAnsiTheme="majorHAnsi"/>
          <w:szCs w:val="24"/>
        </w:rPr>
      </w:pPr>
      <w:r w:rsidRPr="00767A87">
        <w:rPr>
          <w:rFonts w:asciiTheme="majorHAnsi" w:eastAsia="Times New Roman" w:hAnsiTheme="majorHAnsi"/>
          <w:szCs w:val="24"/>
        </w:rPr>
        <w:t>Political organizations or projects.</w:t>
      </w:r>
    </w:p>
    <w:p w:rsidR="00D84BE5" w:rsidRPr="00767A87" w:rsidRDefault="00D84BE5" w:rsidP="00D84BE5">
      <w:pPr>
        <w:numPr>
          <w:ilvl w:val="1"/>
          <w:numId w:val="4"/>
        </w:numPr>
        <w:spacing w:before="84" w:beforeAutospacing="1" w:after="84" w:afterAutospacing="1"/>
        <w:ind w:left="736"/>
        <w:jc w:val="both"/>
        <w:rPr>
          <w:rFonts w:asciiTheme="majorHAnsi" w:eastAsia="Times New Roman" w:hAnsiTheme="majorHAnsi"/>
          <w:szCs w:val="24"/>
        </w:rPr>
      </w:pPr>
      <w:r w:rsidRPr="00767A87">
        <w:rPr>
          <w:rFonts w:asciiTheme="majorHAnsi" w:eastAsia="Times New Roman" w:hAnsiTheme="majorHAnsi"/>
          <w:szCs w:val="24"/>
        </w:rPr>
        <w:lastRenderedPageBreak/>
        <w:t>Dinners, tickets, conferences.</w:t>
      </w:r>
    </w:p>
    <w:p w:rsidR="00D84BE5" w:rsidRPr="00767A87" w:rsidRDefault="00D84BE5" w:rsidP="00D84BE5">
      <w:pPr>
        <w:numPr>
          <w:ilvl w:val="1"/>
          <w:numId w:val="4"/>
        </w:numPr>
        <w:spacing w:before="84" w:beforeAutospacing="1" w:after="84" w:afterAutospacing="1"/>
        <w:ind w:left="736"/>
        <w:jc w:val="both"/>
        <w:rPr>
          <w:rFonts w:asciiTheme="majorHAnsi" w:eastAsia="Times New Roman" w:hAnsiTheme="majorHAnsi"/>
          <w:szCs w:val="24"/>
        </w:rPr>
      </w:pPr>
      <w:r w:rsidRPr="00767A87">
        <w:rPr>
          <w:rFonts w:asciiTheme="majorHAnsi" w:eastAsia="Times New Roman" w:hAnsiTheme="majorHAnsi"/>
          <w:szCs w:val="24"/>
        </w:rPr>
        <w:t>Tax supported activities identified by the Foundation as being the responsibility of federal, state and local governments.</w:t>
      </w:r>
    </w:p>
    <w:p w:rsidR="00D84BE5" w:rsidRPr="00767A87" w:rsidRDefault="00D84BE5" w:rsidP="00D84BE5">
      <w:pPr>
        <w:numPr>
          <w:ilvl w:val="1"/>
          <w:numId w:val="4"/>
        </w:numPr>
        <w:spacing w:before="84" w:beforeAutospacing="1" w:after="84" w:afterAutospacing="1"/>
        <w:ind w:left="736"/>
        <w:jc w:val="both"/>
        <w:rPr>
          <w:rFonts w:asciiTheme="majorHAnsi" w:eastAsia="Times New Roman" w:hAnsiTheme="majorHAnsi"/>
          <w:szCs w:val="24"/>
        </w:rPr>
      </w:pPr>
      <w:r w:rsidRPr="00767A87">
        <w:rPr>
          <w:rFonts w:asciiTheme="majorHAnsi" w:eastAsia="Times New Roman" w:hAnsiTheme="majorHAnsi"/>
          <w:szCs w:val="24"/>
        </w:rPr>
        <w:t xml:space="preserve">Organizations with an “active” grant may not apply. An “active” grant is a grant that has been awarded but not expended. This grant will not be considered “closed” until a final report has been received on the project or organization for which </w:t>
      </w:r>
    </w:p>
    <w:p w:rsidR="00D84BE5" w:rsidRDefault="00D84BE5" w:rsidP="00D84BE5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</w:p>
    <w:p w:rsidR="00D84BE5" w:rsidRPr="00287671" w:rsidRDefault="00D84BE5" w:rsidP="00D84BE5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287671">
        <w:rPr>
          <w:rFonts w:asciiTheme="majorHAnsi" w:eastAsia="Times New Roman" w:hAnsiTheme="majorHAnsi" w:cs="Times New Roman"/>
          <w:b/>
          <w:bCs/>
          <w:sz w:val="36"/>
          <w:szCs w:val="36"/>
        </w:rPr>
        <w:t>Application Packet</w:t>
      </w:r>
    </w:p>
    <w:p w:rsidR="00D84BE5" w:rsidRPr="00287671" w:rsidRDefault="00D84BE5" w:rsidP="00D84BE5">
      <w:pPr>
        <w:spacing w:before="100" w:beforeAutospacing="1" w:after="100" w:afterAutospacing="1"/>
        <w:rPr>
          <w:rFonts w:asciiTheme="majorHAnsi" w:eastAsia="Times New Roman" w:hAnsiTheme="majorHAnsi" w:cs="Times New Roman"/>
          <w:szCs w:val="24"/>
        </w:rPr>
      </w:pPr>
      <w:r w:rsidRPr="00287671">
        <w:rPr>
          <w:rFonts w:asciiTheme="majorHAnsi" w:eastAsia="Times New Roman" w:hAnsiTheme="majorHAnsi" w:cs="Times New Roman"/>
          <w:szCs w:val="24"/>
        </w:rPr>
        <w:t>Please submit five complete packets of the following information, assembled in the following order, with everything printed two-sided, if possible:</w:t>
      </w:r>
    </w:p>
    <w:p w:rsidR="00D84BE5" w:rsidRPr="00287671" w:rsidRDefault="00D84BE5" w:rsidP="00D84B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Cs w:val="24"/>
        </w:rPr>
      </w:pPr>
      <w:r w:rsidRPr="00287671">
        <w:rPr>
          <w:rFonts w:asciiTheme="majorHAnsi" w:eastAsia="Times New Roman" w:hAnsiTheme="majorHAnsi" w:cs="Times New Roman"/>
          <w:szCs w:val="24"/>
        </w:rPr>
        <w:t>Completed and signed application summary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287671">
        <w:rPr>
          <w:rFonts w:asciiTheme="majorHAnsi" w:eastAsia="Times New Roman" w:hAnsiTheme="majorHAnsi" w:cs="Times New Roman"/>
          <w:szCs w:val="24"/>
        </w:rPr>
        <w:t>form.</w:t>
      </w:r>
    </w:p>
    <w:p w:rsidR="00D84BE5" w:rsidRPr="00287671" w:rsidRDefault="00D84BE5" w:rsidP="00D84B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Cs w:val="24"/>
        </w:rPr>
      </w:pPr>
      <w:r w:rsidRPr="00287671">
        <w:rPr>
          <w:rFonts w:asciiTheme="majorHAnsi" w:eastAsia="Times New Roman" w:hAnsiTheme="majorHAnsi" w:cs="Times New Roman"/>
          <w:szCs w:val="24"/>
        </w:rPr>
        <w:t>Detailed project budget showing both revenues and expenses (if grant request is for a multi-year project, please show the budget for each year).</w:t>
      </w:r>
    </w:p>
    <w:p w:rsidR="00D84BE5" w:rsidRPr="00287671" w:rsidRDefault="00D84BE5" w:rsidP="00D84B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Cs w:val="24"/>
        </w:rPr>
      </w:pPr>
      <w:r w:rsidRPr="00287671">
        <w:rPr>
          <w:rFonts w:asciiTheme="majorHAnsi" w:eastAsia="Times New Roman" w:hAnsiTheme="majorHAnsi" w:cs="Times New Roman"/>
          <w:szCs w:val="24"/>
        </w:rPr>
        <w:t>Project timeline, no more than one page (optional).</w:t>
      </w:r>
    </w:p>
    <w:p w:rsidR="00D84BE5" w:rsidRPr="00287671" w:rsidRDefault="00D84BE5" w:rsidP="00D84B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Cs w:val="24"/>
        </w:rPr>
      </w:pPr>
      <w:r w:rsidRPr="00287671">
        <w:rPr>
          <w:rFonts w:asciiTheme="majorHAnsi" w:eastAsia="Times New Roman" w:hAnsiTheme="majorHAnsi" w:cs="Times New Roman"/>
          <w:szCs w:val="24"/>
        </w:rPr>
        <w:t>Board of directors list, including contact information, affiliations and description of skills each brings to the organization.</w:t>
      </w:r>
    </w:p>
    <w:p w:rsidR="00D84BE5" w:rsidRPr="00287671" w:rsidRDefault="00D84BE5" w:rsidP="00D84B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Cs w:val="24"/>
        </w:rPr>
      </w:pPr>
      <w:r w:rsidRPr="00287671">
        <w:rPr>
          <w:rFonts w:asciiTheme="majorHAnsi" w:eastAsia="Times New Roman" w:hAnsiTheme="majorHAnsi" w:cs="Times New Roman"/>
          <w:szCs w:val="24"/>
        </w:rPr>
        <w:t>Federal tax exemption letter.</w:t>
      </w:r>
    </w:p>
    <w:p w:rsidR="00D84BE5" w:rsidRPr="00287671" w:rsidRDefault="00D84BE5" w:rsidP="00D84BE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Cs w:val="24"/>
        </w:rPr>
      </w:pPr>
      <w:r w:rsidRPr="00287671">
        <w:rPr>
          <w:rFonts w:asciiTheme="majorHAnsi" w:eastAsia="Times New Roman" w:hAnsiTheme="majorHAnsi" w:cs="Times New Roman"/>
          <w:szCs w:val="24"/>
        </w:rPr>
        <w:t>Financial statements audited for the most recent fiscal year.</w:t>
      </w:r>
    </w:p>
    <w:p w:rsidR="00D84BE5" w:rsidRPr="00287671" w:rsidRDefault="00D84BE5" w:rsidP="00D84BE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Cs w:val="24"/>
        </w:rPr>
      </w:pPr>
      <w:r w:rsidRPr="00287671">
        <w:rPr>
          <w:rFonts w:asciiTheme="majorHAnsi" w:eastAsia="Times New Roman" w:hAnsiTheme="majorHAnsi" w:cs="Times New Roman"/>
          <w:szCs w:val="24"/>
        </w:rPr>
        <w:t>Operating budget for the current year including principal source of income.</w:t>
      </w:r>
    </w:p>
    <w:p w:rsidR="00D84BE5" w:rsidRPr="00421FB9" w:rsidRDefault="00D84BE5" w:rsidP="00D84BE5">
      <w:pPr>
        <w:numPr>
          <w:ilvl w:val="0"/>
          <w:numId w:val="1"/>
        </w:numPr>
        <w:tabs>
          <w:tab w:val="clear" w:pos="720"/>
          <w:tab w:val="left" w:pos="700"/>
        </w:tabs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287671">
        <w:rPr>
          <w:rFonts w:asciiTheme="majorHAnsi" w:eastAsia="Times New Roman" w:hAnsiTheme="majorHAnsi" w:cs="Times New Roman"/>
          <w:szCs w:val="24"/>
        </w:rPr>
        <w:t>Copy of organization’s by-laws.</w:t>
      </w:r>
    </w:p>
    <w:p w:rsidR="00D84BE5" w:rsidRPr="00287671" w:rsidRDefault="00D84BE5" w:rsidP="00D84BE5">
      <w:pPr>
        <w:tabs>
          <w:tab w:val="left" w:pos="700"/>
        </w:tabs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287671">
        <w:rPr>
          <w:rFonts w:asciiTheme="majorHAnsi" w:eastAsia="Times New Roman" w:hAnsiTheme="majorHAnsi" w:cs="Times New Roman"/>
          <w:b/>
          <w:bCs/>
          <w:sz w:val="36"/>
          <w:szCs w:val="36"/>
        </w:rPr>
        <w:t>Review Process</w:t>
      </w:r>
    </w:p>
    <w:p w:rsidR="00D84BE5" w:rsidRPr="00287671" w:rsidRDefault="00D84BE5" w:rsidP="00D84BE5">
      <w:pPr>
        <w:spacing w:before="100" w:beforeAutospacing="1" w:after="100" w:afterAutospacing="1"/>
        <w:rPr>
          <w:rFonts w:asciiTheme="majorHAnsi" w:eastAsia="Times New Roman" w:hAnsiTheme="majorHAnsi" w:cs="Times New Roman"/>
          <w:szCs w:val="24"/>
        </w:rPr>
      </w:pPr>
      <w:r w:rsidRPr="00287671">
        <w:rPr>
          <w:rFonts w:asciiTheme="majorHAnsi" w:eastAsia="Times New Roman" w:hAnsiTheme="majorHAnsi" w:cs="Times New Roman"/>
          <w:szCs w:val="24"/>
        </w:rPr>
        <w:t xml:space="preserve">Once an application has been received, a multi-stage review begins, which </w:t>
      </w:r>
      <w:r w:rsidR="00254634">
        <w:rPr>
          <w:rFonts w:asciiTheme="majorHAnsi" w:eastAsia="Times New Roman" w:hAnsiTheme="majorHAnsi" w:cs="Times New Roman"/>
          <w:szCs w:val="24"/>
        </w:rPr>
        <w:t>for the 2015</w:t>
      </w:r>
      <w:r>
        <w:rPr>
          <w:rFonts w:asciiTheme="majorHAnsi" w:eastAsia="Times New Roman" w:hAnsiTheme="majorHAnsi" w:cs="Times New Roman"/>
          <w:szCs w:val="24"/>
        </w:rPr>
        <w:t xml:space="preserve"> grant cycle will </w:t>
      </w:r>
      <w:r w:rsidRPr="00287671">
        <w:rPr>
          <w:rFonts w:asciiTheme="majorHAnsi" w:eastAsia="Times New Roman" w:hAnsiTheme="majorHAnsi" w:cs="Times New Roman"/>
          <w:szCs w:val="24"/>
        </w:rPr>
        <w:t>occ</w:t>
      </w:r>
      <w:r>
        <w:rPr>
          <w:rFonts w:asciiTheme="majorHAnsi" w:eastAsia="Times New Roman" w:hAnsiTheme="majorHAnsi" w:cs="Times New Roman"/>
          <w:szCs w:val="24"/>
        </w:rPr>
        <w:t>ur</w:t>
      </w:r>
      <w:r w:rsidR="00254634">
        <w:rPr>
          <w:rFonts w:asciiTheme="majorHAnsi" w:eastAsia="Times New Roman" w:hAnsiTheme="majorHAnsi" w:cs="Times New Roman"/>
          <w:szCs w:val="24"/>
        </w:rPr>
        <w:t xml:space="preserve"> over the course of a couple weeks</w:t>
      </w:r>
      <w:r w:rsidRPr="00287671">
        <w:rPr>
          <w:rFonts w:asciiTheme="majorHAnsi" w:eastAsia="Times New Roman" w:hAnsiTheme="majorHAnsi" w:cs="Times New Roman"/>
          <w:szCs w:val="24"/>
        </w:rPr>
        <w:t>. Some applicants may receive phone calls and/or site visits during this process.</w:t>
      </w:r>
      <w:r>
        <w:rPr>
          <w:rFonts w:asciiTheme="majorHAnsi" w:eastAsia="Times New Roman" w:hAnsiTheme="majorHAnsi" w:cs="Times New Roman"/>
          <w:szCs w:val="24"/>
        </w:rPr>
        <w:t xml:space="preserve"> Organizations that receive funds will be invited to pick up their checks and be recognized at the Bellevue Community Foundation’</w:t>
      </w:r>
      <w:r w:rsidR="00254634">
        <w:rPr>
          <w:rFonts w:asciiTheme="majorHAnsi" w:eastAsia="Times New Roman" w:hAnsiTheme="majorHAnsi" w:cs="Times New Roman"/>
          <w:szCs w:val="24"/>
        </w:rPr>
        <w:t>s Tailgate Party on September 19, 2015</w:t>
      </w:r>
      <w:r>
        <w:rPr>
          <w:rFonts w:asciiTheme="majorHAnsi" w:eastAsia="Times New Roman" w:hAnsiTheme="majorHAnsi" w:cs="Times New Roman"/>
          <w:szCs w:val="24"/>
        </w:rPr>
        <w:t>.</w:t>
      </w:r>
      <w:r w:rsidRPr="00287671">
        <w:rPr>
          <w:rFonts w:asciiTheme="majorHAnsi" w:eastAsia="Times New Roman" w:hAnsiTheme="majorHAnsi" w:cs="Times New Roman"/>
          <w:szCs w:val="24"/>
        </w:rPr>
        <w:t xml:space="preserve"> </w:t>
      </w:r>
    </w:p>
    <w:p w:rsidR="00D84BE5" w:rsidRPr="00287671" w:rsidRDefault="00D84BE5" w:rsidP="00D84BE5">
      <w:pPr>
        <w:rPr>
          <w:rFonts w:asciiTheme="majorHAnsi" w:hAnsiTheme="majorHAnsi"/>
        </w:rPr>
      </w:pPr>
    </w:p>
    <w:p w:rsidR="00D84BE5" w:rsidRDefault="00D84BE5" w:rsidP="00391FBA">
      <w:pPr>
        <w:spacing w:before="100" w:beforeAutospacing="1" w:after="100" w:afterAutospacing="1"/>
        <w:outlineLvl w:val="1"/>
        <w:rPr>
          <w:rFonts w:ascii="Univers" w:eastAsia="Times New Roman" w:hAnsi="Univers" w:cs="Times New Roman"/>
          <w:b/>
          <w:bCs/>
          <w:sz w:val="36"/>
          <w:szCs w:val="36"/>
        </w:rPr>
      </w:pPr>
    </w:p>
    <w:p w:rsidR="00D84BE5" w:rsidRDefault="00D84BE5" w:rsidP="00391FBA">
      <w:pPr>
        <w:spacing w:before="100" w:beforeAutospacing="1" w:after="100" w:afterAutospacing="1"/>
        <w:outlineLvl w:val="1"/>
        <w:rPr>
          <w:rFonts w:ascii="Univers" w:eastAsia="Times New Roman" w:hAnsi="Univers" w:cs="Times New Roman"/>
          <w:b/>
          <w:bCs/>
          <w:sz w:val="36"/>
          <w:szCs w:val="36"/>
        </w:rPr>
      </w:pPr>
    </w:p>
    <w:p w:rsidR="00D84BE5" w:rsidRDefault="00D84BE5" w:rsidP="00D84BE5">
      <w:pPr>
        <w:pStyle w:val="Footer"/>
        <w:jc w:val="center"/>
        <w:rPr>
          <w:b/>
        </w:rPr>
      </w:pPr>
    </w:p>
    <w:p w:rsidR="00D84BE5" w:rsidRDefault="00D84BE5" w:rsidP="00D84BE5">
      <w:pPr>
        <w:pStyle w:val="Footer"/>
        <w:jc w:val="center"/>
        <w:rPr>
          <w:b/>
        </w:rPr>
      </w:pPr>
    </w:p>
    <w:p w:rsidR="00D84BE5" w:rsidRDefault="00D84BE5" w:rsidP="00D84BE5">
      <w:pPr>
        <w:pStyle w:val="Footer"/>
        <w:jc w:val="center"/>
        <w:rPr>
          <w:b/>
        </w:rPr>
      </w:pPr>
    </w:p>
    <w:p w:rsidR="00D84BE5" w:rsidRDefault="00D84BE5" w:rsidP="00D84BE5">
      <w:pPr>
        <w:pStyle w:val="Footer"/>
        <w:jc w:val="center"/>
        <w:rPr>
          <w:b/>
        </w:rPr>
      </w:pPr>
    </w:p>
    <w:p w:rsidR="00D84BE5" w:rsidRDefault="00D84BE5" w:rsidP="00D84BE5">
      <w:pPr>
        <w:pStyle w:val="Footer"/>
        <w:jc w:val="center"/>
        <w:rPr>
          <w:b/>
        </w:rPr>
      </w:pPr>
    </w:p>
    <w:p w:rsidR="00D84BE5" w:rsidRDefault="00D84BE5" w:rsidP="00D84BE5">
      <w:pPr>
        <w:pStyle w:val="Footer"/>
        <w:jc w:val="center"/>
        <w:rPr>
          <w:b/>
        </w:rPr>
      </w:pPr>
    </w:p>
    <w:p w:rsidR="00D84BE5" w:rsidRDefault="00D84BE5" w:rsidP="00D84BE5">
      <w:pPr>
        <w:pStyle w:val="Footer"/>
        <w:jc w:val="center"/>
        <w:rPr>
          <w:b/>
        </w:rPr>
      </w:pPr>
    </w:p>
    <w:p w:rsidR="00D84BE5" w:rsidRPr="00F371E8" w:rsidRDefault="00D84BE5" w:rsidP="00284173">
      <w:pPr>
        <w:pStyle w:val="Footer"/>
        <w:jc w:val="center"/>
        <w:rPr>
          <w:b/>
        </w:rPr>
      </w:pPr>
      <w:r w:rsidRPr="00F371E8">
        <w:rPr>
          <w:b/>
        </w:rPr>
        <w:t>101 West Mission Avenue ∙ B</w:t>
      </w:r>
      <w:r>
        <w:rPr>
          <w:b/>
        </w:rPr>
        <w:t>ellevue, NE 68005</w:t>
      </w:r>
    </w:p>
    <w:p w:rsidR="00D84BE5" w:rsidRDefault="00EB6990" w:rsidP="00D84BE5">
      <w:pPr>
        <w:pStyle w:val="Footer"/>
        <w:jc w:val="center"/>
      </w:pPr>
      <w:r>
        <w:t xml:space="preserve"> </w:t>
      </w:r>
      <w:r w:rsidR="00D84BE5">
        <w:t xml:space="preserve"> www.bellevuecommunityfoundation.org</w:t>
      </w:r>
    </w:p>
    <w:p w:rsidR="00D84BE5" w:rsidRDefault="00D84BE5" w:rsidP="00D84BE5">
      <w:pPr>
        <w:pStyle w:val="Footer"/>
      </w:pPr>
    </w:p>
    <w:p w:rsidR="00D462BE" w:rsidRDefault="00D462BE"/>
    <w:sectPr w:rsidR="00D462BE" w:rsidSect="00880C8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7BA9"/>
    <w:multiLevelType w:val="multilevel"/>
    <w:tmpl w:val="AF9E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14522"/>
    <w:multiLevelType w:val="multilevel"/>
    <w:tmpl w:val="D69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C047C"/>
    <w:multiLevelType w:val="hybridMultilevel"/>
    <w:tmpl w:val="742E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26C4"/>
    <w:multiLevelType w:val="hybridMultilevel"/>
    <w:tmpl w:val="F51A9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93A92"/>
    <w:multiLevelType w:val="multilevel"/>
    <w:tmpl w:val="4AAE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E6BA4"/>
    <w:multiLevelType w:val="multilevel"/>
    <w:tmpl w:val="6E7E3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91FBA"/>
    <w:rsid w:val="00160BBA"/>
    <w:rsid w:val="00171349"/>
    <w:rsid w:val="00236728"/>
    <w:rsid w:val="00254634"/>
    <w:rsid w:val="00261EE4"/>
    <w:rsid w:val="00284173"/>
    <w:rsid w:val="00374DB2"/>
    <w:rsid w:val="00391FBA"/>
    <w:rsid w:val="004069FB"/>
    <w:rsid w:val="00421FB9"/>
    <w:rsid w:val="00466319"/>
    <w:rsid w:val="004876CF"/>
    <w:rsid w:val="006D4C2B"/>
    <w:rsid w:val="0072201B"/>
    <w:rsid w:val="007A51A3"/>
    <w:rsid w:val="00832B1A"/>
    <w:rsid w:val="00880C82"/>
    <w:rsid w:val="00916A75"/>
    <w:rsid w:val="009F0C63"/>
    <w:rsid w:val="00A77A4A"/>
    <w:rsid w:val="00B0656F"/>
    <w:rsid w:val="00D462BE"/>
    <w:rsid w:val="00D84BE5"/>
    <w:rsid w:val="00DE6B21"/>
    <w:rsid w:val="00EB6990"/>
    <w:rsid w:val="00EC438A"/>
    <w:rsid w:val="00F7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A75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BE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4BE5"/>
    <w:pPr>
      <w:tabs>
        <w:tab w:val="center" w:pos="4680"/>
        <w:tab w:val="right" w:pos="9360"/>
      </w:tabs>
      <w:spacing w:after="0"/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E5"/>
    <w:rPr>
      <w:rFonts w:asciiTheme="minorHAnsi" w:hAnsiTheme="minorHAnsi" w:cstheme="minorBidi"/>
      <w:sz w:val="22"/>
    </w:rPr>
  </w:style>
  <w:style w:type="paragraph" w:styleId="NormalWeb">
    <w:name w:val="Normal (Web)"/>
    <w:basedOn w:val="Normal"/>
    <w:uiPriority w:val="99"/>
    <w:semiHidden/>
    <w:unhideWhenUsed/>
    <w:rsid w:val="00421FB9"/>
    <w:pPr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header1">
    <w:name w:val="header1"/>
    <w:basedOn w:val="DefaultParagraphFont"/>
    <w:rsid w:val="00421FB9"/>
    <w:rPr>
      <w:rFonts w:ascii="Arial" w:hAnsi="Arial" w:cs="Arial" w:hint="default"/>
      <w:color w:val="54411B"/>
      <w:sz w:val="34"/>
      <w:szCs w:val="34"/>
    </w:rPr>
  </w:style>
  <w:style w:type="character" w:customStyle="1" w:styleId="subheader1">
    <w:name w:val="subheader1"/>
    <w:basedOn w:val="DefaultParagraphFont"/>
    <w:rsid w:val="00421FB9"/>
    <w:rPr>
      <w:rFonts w:ascii="Arial" w:hAnsi="Arial" w:cs="Arial" w:hint="default"/>
      <w:b/>
      <w:bCs/>
      <w:color w:val="996600"/>
      <w:sz w:val="27"/>
      <w:szCs w:val="27"/>
    </w:rPr>
  </w:style>
  <w:style w:type="paragraph" w:styleId="ListParagraph">
    <w:name w:val="List Paragraph"/>
    <w:basedOn w:val="Normal"/>
    <w:uiPriority w:val="34"/>
    <w:qFormat/>
    <w:rsid w:val="00421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A75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levuecommunityfoundation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NB</dc:creator>
  <cp:lastModifiedBy>phil.davidson</cp:lastModifiedBy>
  <cp:revision>3</cp:revision>
  <cp:lastPrinted>2013-04-10T14:22:00Z</cp:lastPrinted>
  <dcterms:created xsi:type="dcterms:W3CDTF">2015-07-17T19:47:00Z</dcterms:created>
  <dcterms:modified xsi:type="dcterms:W3CDTF">2015-07-21T20:08:00Z</dcterms:modified>
</cp:coreProperties>
</file>